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680" w:after="320" w:line="276" w:lineRule="auto"/>
      </w:pPr>
      <w:r>
        <w:rPr>
          <w:rFonts w:ascii="Calibri" w:hAnsi="Calibri" w:eastAsia="Calibri"/>
          <w:b/>
          <w:i w:val="0"/>
          <w:color w:val="C8102E"/>
          <w:sz w:val="18"/>
        </w:rPr>
        <w:t>РАБОЧИЙ ПАКЕТ ДЛЯ СОБСТВЕННИКА И ПРОЕКТНОЙ КОМАНДЫ</w:t>
      </w:r>
    </w:p>
    <w:p>
      <w:pPr>
        <w:keepNext/>
        <w:spacing w:before="0" w:after="280" w:line="276" w:lineRule="auto"/>
      </w:pPr>
      <w:r>
        <w:rPr>
          <w:rFonts w:ascii="Calibri" w:hAnsi="Calibri" w:eastAsia="Calibri"/>
          <w:b/>
          <w:i w:val="0"/>
          <w:color w:val="14181F"/>
          <w:sz w:val="52"/>
        </w:rPr>
        <w:t>Техническое задание</w:t>
        <w:br/>
        <w:t>на проектирование отеля</w:t>
      </w:r>
    </w:p>
    <w:p>
      <w:pPr>
        <w:keepNext w:val="0"/>
        <w:spacing w:before="0" w:after="440" w:line="276" w:lineRule="auto"/>
      </w:pPr>
      <w:r>
        <w:rPr>
          <w:rFonts w:ascii="Calibri" w:hAnsi="Calibri" w:eastAsia="Calibri"/>
          <w:b w:val="0"/>
          <w:i w:val="0"/>
          <w:color w:val="5E6670"/>
          <w:sz w:val="24"/>
        </w:rPr>
        <w:t>Шаблон помогает перевести гостиничную концепцию в проверяемые требования к архитектуре, инженерии, эксплуатации и цифровым системам.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200"/>
        <w:gridCol w:w="7160"/>
      </w:tblGrid>
      <w:tr>
        <w:trPr>
          <w:cantSplit/>
          <w:tblHeader w:val="true"/>
        </w:trPr>
        <w:tc>
          <w:tcPr>
            <w:tcW w:type="dxa" w:w="22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Проект</w:t>
            </w:r>
          </w:p>
        </w:tc>
        <w:tc>
          <w:tcPr>
            <w:tcW w:type="dxa" w:w="7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22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Локация</w:t>
            </w:r>
          </w:p>
        </w:tc>
        <w:tc>
          <w:tcPr>
            <w:tcW w:type="dxa" w:w="7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22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Заказчик</w:t>
            </w:r>
          </w:p>
        </w:tc>
        <w:tc>
          <w:tcPr>
            <w:tcW w:type="dxa" w:w="7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</w:t>
            </w:r>
          </w:p>
        </w:tc>
      </w:tr>
      <w:tr>
        <w:trPr>
          <w:cantSplit/>
        </w:trPr>
        <w:tc>
          <w:tcPr>
            <w:tcW w:type="dxa" w:w="22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Версия / дата</w:t>
            </w:r>
          </w:p>
        </w:tc>
        <w:tc>
          <w:tcPr>
            <w:tcW w:type="dxa" w:w="7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</w:t>
            </w:r>
          </w:p>
        </w:tc>
      </w:tr>
    </w:tbl>
    <w:p>
      <w:pPr>
        <w:keepNext w:val="0"/>
        <w:spacing w:before="400" w:after="120" w:line="276" w:lineRule="auto"/>
      </w:pPr>
      <w:r>
        <w:rPr>
          <w:rFonts w:ascii="Calibri" w:hAnsi="Calibri" w:eastAsia="Calibri"/>
          <w:b/>
          <w:i w:val="0"/>
          <w:color w:val="14181F"/>
          <w:sz w:val="24"/>
        </w:rPr>
        <w:t>Как работать с шаблоном</w:t>
      </w:r>
    </w:p>
    <w:p>
      <w:pPr>
        <w:keepNext w:val="0"/>
        <w:spacing w:before="0" w:after="120" w:line="276" w:lineRule="auto"/>
      </w:pPr>
      <w:r>
        <w:rPr>
          <w:rFonts w:ascii="Calibri" w:hAnsi="Calibri" w:eastAsia="Calibri"/>
          <w:b w:val="0"/>
          <w:i w:val="0"/>
          <w:color w:val="14181F"/>
          <w:sz w:val="19"/>
        </w:rPr>
        <w:t>Заполните исходные данные вместе с собственником и будущим оператором. Передайте согласованную версию архитектору и смежным проектировщикам. Для каждого решения фиксируйте источник, ответственного и критерий приёмки.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10"/>
        <w:gridCol w:w="9150"/>
      </w:tblGrid>
      <w:tr>
        <w:trPr>
          <w:cantSplit/>
          <w:tblHeader w:val="true"/>
        </w:trPr>
        <w:tc>
          <w:tcPr>
            <w:tcW w:type="dxa" w:w="2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C8102E"/>
          </w:tcPr>
          <w:p>
            <w:r/>
          </w:p>
        </w:tc>
        <w:tc>
          <w:tcPr>
            <w:tcW w:type="dxa" w:w="91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F7E7EA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4181F"/>
                <w:sz w:val="18"/>
              </w:rPr>
              <w:t>Это операторское техническое задание. Оно не заменяет проектную документацию, инженерные расчёты, изыскания, экспертизу и требования действующих нормативов.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01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Паспорт проекта и цель инвестора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Зафиксируйте, что именно создаётся, для кого и в каких границах. Не подменяйте решение о формате пожеланиями к фасаду.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3100"/>
        <w:gridCol w:w="6260"/>
      </w:tblGrid>
      <w:tr>
        <w:trPr>
          <w:cantSplit/>
          <w:tblHeader w:val="true"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Название и адрес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Участок / кадастровый номер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Правообладатель / заказчик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Текущая стадия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☐ идея  ☐ участок  ☐ эскиз  ☐ проект  ☐ стройка  ☐ реконструкция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Тип объекта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☐ городской  ☐ загородный  ☐ курортный  ☐ апарт-отель  ☐ иной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Плановая дата открытия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</w:tbl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Цель и ограничения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3100"/>
        <w:gridCol w:w="6260"/>
      </w:tblGrid>
      <w:tr>
        <w:trPr>
          <w:cantSplit/>
          <w:tblHeader w:val="true"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Инвестиционная цель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Целевой гость и сценарий поездки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Ключевой источник спроса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Ограничения участка / здания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Предельный бюджет / срок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02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Исходные данные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Отметьте не только наличие файла, но и его актуальность. Непроверенное допущение должно оставаться видимым для всей команды.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520"/>
        <w:gridCol w:w="4040"/>
        <w:gridCol w:w="4800"/>
      </w:tblGrid>
      <w:tr>
        <w:trPr>
          <w:tblHeader w:val="true"/>
          <w:cantSplit/>
        </w:trPr>
        <w:tc>
          <w:tcPr>
            <w:tcW w:type="dxa" w:w="52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Статус</w:t>
            </w:r>
          </w:p>
        </w:tc>
        <w:tc>
          <w:tcPr>
            <w:tcW w:type="dxa" w:w="404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Пункт</w:t>
            </w:r>
          </w:p>
        </w:tc>
        <w:tc>
          <w:tcPr>
            <w:tcW w:type="dxa" w:w="48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Комментарий / источник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Правоустанавливающие документы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Файл / дата / ответственный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ГПЗУ, ПЗЗ и ограничения использования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Файл / дата / ответственный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Топосъёмка, геология, геодезия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Файл / дата / ответственный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Обмеры и обследование конструкций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Для реконструкции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Технические условия на подключения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Мощности и точки присоединения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Маркетинговое исследование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Спрос, конкуренты, сезонность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Финансовая модель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Сценарий / дата / автор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Предварительная концепция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Формат, класс, номерной фонд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Требования бренда / оператора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Версия стандарта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Иные согласования и ограничения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Охрана наследия, экология и др.</w:t>
            </w:r>
          </w:p>
        </w:tc>
      </w:tr>
    </w:tbl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Реестр допущений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3000"/>
        <w:gridCol w:w="3000"/>
        <w:gridCol w:w="2160"/>
        <w:gridCol w:w="1200"/>
      </w:tblGrid>
      <w:tr>
        <w:trPr>
          <w:tblHeader w:val="true"/>
          <w:cantSplit/>
        </w:trPr>
        <w:tc>
          <w:tcPr>
            <w:tcW w:type="dxa" w:w="30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Допущение</w:t>
            </w:r>
          </w:p>
        </w:tc>
        <w:tc>
          <w:tcPr>
            <w:tcW w:type="dxa" w:w="30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Почему принято</w:t>
            </w:r>
          </w:p>
        </w:tc>
        <w:tc>
          <w:tcPr>
            <w:tcW w:type="dxa" w:w="216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Кто проверяет</w:t>
            </w:r>
          </w:p>
        </w:tc>
        <w:tc>
          <w:tcPr>
            <w:tcW w:type="dxa" w:w="12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Срок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________________</w:t>
            </w:r>
          </w:p>
        </w:tc>
        <w:tc>
          <w:tcPr>
            <w:tcW w:type="dxa" w:w="3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1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</w:t>
            </w:r>
          </w:p>
        </w:tc>
      </w:tr>
      <w:tr>
        <w:trPr>
          <w:cantSplit/>
        </w:trPr>
        <w:tc>
          <w:tcPr>
            <w:tcW w:type="dxa" w:w="30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________________</w:t>
            </w:r>
          </w:p>
        </w:tc>
        <w:tc>
          <w:tcPr>
            <w:tcW w:type="dxa" w:w="30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1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12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________________</w:t>
            </w:r>
          </w:p>
        </w:tc>
        <w:tc>
          <w:tcPr>
            <w:tcW w:type="dxa" w:w="3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1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03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Номерной фонд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Состав номеров должен следовать спросу и экономике. Площадь — это не единственный критерий: проверяйте хранение, уборку, инженерные узлы и доступность.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050"/>
        <w:gridCol w:w="900"/>
        <w:gridCol w:w="1100"/>
        <w:gridCol w:w="1250"/>
        <w:gridCol w:w="4060"/>
      </w:tblGrid>
      <w:tr>
        <w:trPr>
          <w:tblHeader w:val="true"/>
          <w:cantSplit/>
        </w:trPr>
        <w:tc>
          <w:tcPr>
            <w:tcW w:type="dxa" w:w="20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Категория</w:t>
            </w:r>
          </w:p>
        </w:tc>
        <w:tc>
          <w:tcPr>
            <w:tcW w:type="dxa" w:w="9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Кол-во</w:t>
            </w:r>
          </w:p>
        </w:tc>
        <w:tc>
          <w:tcPr>
            <w:tcW w:type="dxa" w:w="11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Площадь</w:t>
            </w:r>
          </w:p>
        </w:tc>
        <w:tc>
          <w:tcPr>
            <w:tcW w:type="dxa" w:w="12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Спальных мест</w:t>
            </w:r>
          </w:p>
        </w:tc>
        <w:tc>
          <w:tcPr>
            <w:tcW w:type="dxa" w:w="406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Особые требования</w:t>
            </w:r>
          </w:p>
        </w:tc>
      </w:tr>
      <w:tr>
        <w:trPr>
          <w:cantSplit/>
        </w:trPr>
        <w:tc>
          <w:tcPr>
            <w:tcW w:type="dxa" w:w="20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Стандарт</w:t>
            </w:r>
          </w:p>
        </w:tc>
        <w:tc>
          <w:tcPr>
            <w:tcW w:type="dxa" w:w="9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1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 м²</w:t>
            </w:r>
          </w:p>
        </w:tc>
        <w:tc>
          <w:tcPr>
            <w:tcW w:type="dxa" w:w="12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40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20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Улучшенный</w:t>
            </w:r>
          </w:p>
        </w:tc>
        <w:tc>
          <w:tcPr>
            <w:tcW w:type="dxa" w:w="9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1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 м²</w:t>
            </w:r>
          </w:p>
        </w:tc>
        <w:tc>
          <w:tcPr>
            <w:tcW w:type="dxa" w:w="12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40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20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Люкс / семейный</w:t>
            </w:r>
          </w:p>
        </w:tc>
        <w:tc>
          <w:tcPr>
            <w:tcW w:type="dxa" w:w="9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1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 м²</w:t>
            </w:r>
          </w:p>
        </w:tc>
        <w:tc>
          <w:tcPr>
            <w:tcW w:type="dxa" w:w="12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40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20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Доступный номер</w:t>
            </w:r>
          </w:p>
        </w:tc>
        <w:tc>
          <w:tcPr>
            <w:tcW w:type="dxa" w:w="9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1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 м²</w:t>
            </w:r>
          </w:p>
        </w:tc>
        <w:tc>
          <w:tcPr>
            <w:tcW w:type="dxa" w:w="12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40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20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Апартамент / длительное проживание</w:t>
            </w:r>
          </w:p>
        </w:tc>
        <w:tc>
          <w:tcPr>
            <w:tcW w:type="dxa" w:w="9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1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 м²</w:t>
            </w:r>
          </w:p>
        </w:tc>
        <w:tc>
          <w:tcPr>
            <w:tcW w:type="dxa" w:w="12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40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________________________________</w:t>
            </w:r>
          </w:p>
        </w:tc>
      </w:tr>
      <w:tr>
        <w:trPr>
          <w:cantSplit/>
        </w:trPr>
        <w:tc>
          <w:tcPr>
            <w:tcW w:type="dxa" w:w="20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Итого</w:t>
            </w:r>
          </w:p>
        </w:tc>
        <w:tc>
          <w:tcPr>
            <w:tcW w:type="dxa" w:w="9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1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—</w:t>
            </w:r>
          </w:p>
        </w:tc>
        <w:tc>
          <w:tcPr>
            <w:tcW w:type="dxa" w:w="12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</w:t>
            </w:r>
          </w:p>
        </w:tc>
        <w:tc>
          <w:tcPr>
            <w:tcW w:type="dxa" w:w="40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________________________________</w:t>
            </w:r>
          </w:p>
        </w:tc>
      </w:tr>
    </w:tbl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Проверка типового номера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520"/>
        <w:gridCol w:w="4040"/>
        <w:gridCol w:w="4800"/>
      </w:tblGrid>
      <w:tr>
        <w:trPr>
          <w:tblHeader w:val="true"/>
          <w:cantSplit/>
        </w:trPr>
        <w:tc>
          <w:tcPr>
            <w:tcW w:type="dxa" w:w="52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Статус</w:t>
            </w:r>
          </w:p>
        </w:tc>
        <w:tc>
          <w:tcPr>
            <w:tcW w:type="dxa" w:w="404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Пункт</w:t>
            </w:r>
          </w:p>
        </w:tc>
        <w:tc>
          <w:tcPr>
            <w:tcW w:type="dxa" w:w="48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Комментарий / источник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Входная зона и хранение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Багаж, верхняя одежда, сейф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Спальное место и проходы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Сценарии twin / double при необходимости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Рабочая зона и розетки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Гость, уборка, обслуживание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Санузел и гидроизоляция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Шахты, уклоны, доступ к ревизиям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Климат и акустика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Комфорт, шум оборудования и коридора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Уборка и ремонтопригодность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Тележка, расходники, смена элементов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Доступность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Маршруты и оснащение по применимым требованиям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04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Функциональная программа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Для каждой зоны укажите назначение, ориентир площади и связь с соседними функциями. Итоговые значения подтверждаются расчётами проектной команды.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1800"/>
        <w:gridCol w:w="2780"/>
        <w:gridCol w:w="1500"/>
        <w:gridCol w:w="3280"/>
      </w:tblGrid>
      <w:tr>
        <w:trPr>
          <w:tblHeader w:val="true"/>
          <w:cantSplit/>
        </w:trPr>
        <w:tc>
          <w:tcPr>
            <w:tcW w:type="dxa" w:w="18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Зона</w:t>
            </w:r>
          </w:p>
        </w:tc>
        <w:tc>
          <w:tcPr>
            <w:tcW w:type="dxa" w:w="27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Функция / состав</w:t>
            </w:r>
          </w:p>
        </w:tc>
        <w:tc>
          <w:tcPr>
            <w:tcW w:type="dxa" w:w="15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Ориентир площади</w:t>
            </w:r>
          </w:p>
        </w:tc>
        <w:tc>
          <w:tcPr>
            <w:tcW w:type="dxa" w:w="32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Связи и ограничения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Вход и лобби</w:t>
            </w:r>
          </w:p>
        </w:tc>
        <w:tc>
          <w:tcPr>
            <w:tcW w:type="dxa" w:w="27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Вестибюль, ожидание, багаж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Стойка / офис приёма</w:t>
            </w:r>
          </w:p>
        </w:tc>
        <w:tc>
          <w:tcPr>
            <w:tcW w:type="dxa" w:w="27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Заселение, касса, хранение</w:t>
            </w:r>
          </w:p>
        </w:tc>
        <w:tc>
          <w:tcPr>
            <w:tcW w:type="dxa" w:w="15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F&amp;B</w:t>
            </w:r>
          </w:p>
        </w:tc>
        <w:tc>
          <w:tcPr>
            <w:tcW w:type="dxa" w:w="27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Завтрак, ресторан, бар, кухня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Деловые / событийные зоны</w:t>
            </w:r>
          </w:p>
        </w:tc>
        <w:tc>
          <w:tcPr>
            <w:tcW w:type="dxa" w:w="27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Переговорные, конференции</w:t>
            </w:r>
          </w:p>
        </w:tc>
        <w:tc>
          <w:tcPr>
            <w:tcW w:type="dxa" w:w="15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Wellness / досуг</w:t>
            </w:r>
          </w:p>
        </w:tc>
        <w:tc>
          <w:tcPr>
            <w:tcW w:type="dxa" w:w="27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Спа, фитнес, детская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Housekeeping</w:t>
            </w:r>
          </w:p>
        </w:tc>
        <w:tc>
          <w:tcPr>
            <w:tcW w:type="dxa" w:w="27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Бельевые, кладовые, тележки</w:t>
            </w:r>
          </w:p>
        </w:tc>
        <w:tc>
          <w:tcPr>
            <w:tcW w:type="dxa" w:w="15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Персонал</w:t>
            </w:r>
          </w:p>
        </w:tc>
        <w:tc>
          <w:tcPr>
            <w:tcW w:type="dxa" w:w="27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Раздевалки, санузлы, питание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Склады и загрузка</w:t>
            </w:r>
          </w:p>
        </w:tc>
        <w:tc>
          <w:tcPr>
            <w:tcW w:type="dxa" w:w="27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Приёмка, сухой/холодный склад</w:t>
            </w:r>
          </w:p>
        </w:tc>
        <w:tc>
          <w:tcPr>
            <w:tcW w:type="dxa" w:w="15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Технические помещения</w:t>
            </w:r>
          </w:p>
        </w:tc>
        <w:tc>
          <w:tcPr>
            <w:tcW w:type="dxa" w:w="27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ИТ, электро, вентиляция и др.</w:t>
            </w:r>
          </w:p>
        </w:tc>
        <w:tc>
          <w:tcPr>
            <w:tcW w:type="dxa" w:w="15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  <w:tr>
        <w:trPr>
          <w:cantSplit/>
        </w:trPr>
        <w:tc>
          <w:tcPr>
            <w:tcW w:type="dxa" w:w="18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Парковка и территория</w:t>
            </w:r>
          </w:p>
        </w:tc>
        <w:tc>
          <w:tcPr>
            <w:tcW w:type="dxa" w:w="27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Гости, такси, сервис</w:t>
            </w:r>
          </w:p>
        </w:tc>
        <w:tc>
          <w:tcPr>
            <w:tcW w:type="dxa" w:w="15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 м²</w:t>
            </w:r>
          </w:p>
        </w:tc>
        <w:tc>
          <w:tcPr>
            <w:tcW w:type="dxa" w:w="32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10"/>
        <w:gridCol w:w="9150"/>
      </w:tblGrid>
      <w:tr>
        <w:trPr>
          <w:cantSplit/>
          <w:tblHeader w:val="true"/>
        </w:trPr>
        <w:tc>
          <w:tcPr>
            <w:tcW w:type="dxa" w:w="2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C8102E"/>
          </w:tcPr>
          <w:p>
            <w:r/>
          </w:p>
        </w:tc>
        <w:tc>
          <w:tcPr>
            <w:tcW w:type="dxa" w:w="91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F7E7EA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4181F"/>
                <w:sz w:val="18"/>
              </w:rPr>
              <w:t>Площадь служебных зон нельзя сокращать изолированно ради продаваемых метров: сначала пересчитываются операции, потоки и штатная модель.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05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Потоки и операционные сценарии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Нарисуйте маршруты на планах и проверьте их в пиковые периоды. Конфликты потоков, заложенные в планировку, почти всегда превращаются в постоянные расходы.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1850"/>
        <w:gridCol w:w="2380"/>
        <w:gridCol w:w="2380"/>
        <w:gridCol w:w="2750"/>
      </w:tblGrid>
      <w:tr>
        <w:trPr>
          <w:tblHeader w:val="true"/>
          <w:cantSplit/>
        </w:trPr>
        <w:tc>
          <w:tcPr>
            <w:tcW w:type="dxa" w:w="18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Поток</w:t>
            </w:r>
          </w:p>
        </w:tc>
        <w:tc>
          <w:tcPr>
            <w:tcW w:type="dxa" w:w="23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Откуда → куда</w:t>
            </w:r>
          </w:p>
        </w:tc>
        <w:tc>
          <w:tcPr>
            <w:tcW w:type="dxa" w:w="23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Пиковый сценарий</w:t>
            </w:r>
          </w:p>
        </w:tc>
        <w:tc>
          <w:tcPr>
            <w:tcW w:type="dxa" w:w="27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Разделение / контроль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Гость с багажом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Заезд группы / очередь</w:t>
            </w:r>
          </w:p>
        </w:tc>
        <w:tc>
          <w:tcPr>
            <w:tcW w:type="dxa" w:w="27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Гость к F&amp;B / досугу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Завтрак / событие</w:t>
            </w:r>
          </w:p>
        </w:tc>
        <w:tc>
          <w:tcPr>
            <w:tcW w:type="dxa" w:w="27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Персонал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Смена</w:t>
            </w:r>
          </w:p>
        </w:tc>
        <w:tc>
          <w:tcPr>
            <w:tcW w:type="dxa" w:w="27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Чистое бельё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Развоз по этажам</w:t>
            </w:r>
          </w:p>
        </w:tc>
        <w:tc>
          <w:tcPr>
            <w:tcW w:type="dxa" w:w="27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Грязное бельё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Сбор и вывоз</w:t>
            </w:r>
          </w:p>
        </w:tc>
        <w:tc>
          <w:tcPr>
            <w:tcW w:type="dxa" w:w="27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Продукты и товары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Поставка</w:t>
            </w:r>
          </w:p>
        </w:tc>
        <w:tc>
          <w:tcPr>
            <w:tcW w:type="dxa" w:w="27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Отходы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Сбор и вывоз</w:t>
            </w:r>
          </w:p>
        </w:tc>
        <w:tc>
          <w:tcPr>
            <w:tcW w:type="dxa" w:w="27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Пожарная эвакуация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Ночной сценарий</w:t>
            </w:r>
          </w:p>
        </w:tc>
        <w:tc>
          <w:tcPr>
            <w:tcW w:type="dxa" w:w="27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Маломобильный гость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Весь гостевой путь</w:t>
            </w:r>
          </w:p>
        </w:tc>
        <w:tc>
          <w:tcPr>
            <w:tcW w:type="dxa" w:w="27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Сервис / ремонт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23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Аварийный доступ</w:t>
            </w:r>
          </w:p>
        </w:tc>
        <w:tc>
          <w:tcPr>
            <w:tcW w:type="dxa" w:w="27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</w:tbl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Операционные проверки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520"/>
        <w:gridCol w:w="4040"/>
        <w:gridCol w:w="4800"/>
      </w:tblGrid>
      <w:tr>
        <w:trPr>
          <w:tblHeader w:val="true"/>
          <w:cantSplit/>
        </w:trPr>
        <w:tc>
          <w:tcPr>
            <w:tcW w:type="dxa" w:w="52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Статус</w:t>
            </w:r>
          </w:p>
        </w:tc>
        <w:tc>
          <w:tcPr>
            <w:tcW w:type="dxa" w:w="404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Пункт</w:t>
            </w:r>
          </w:p>
        </w:tc>
        <w:tc>
          <w:tcPr>
            <w:tcW w:type="dxa" w:w="48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Комментарий / источник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Тележка проходит от служебной зоны до номера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Повороты, двери, лифты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Поставка не пересекается с гостевым входом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Окно поставки и маршрут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Шумные функции отделены от номеров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Кухня, инженерия, события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Сервисный доступ не требует закрывать гостевую зону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Ремонт и замена оборудования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06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Инженерия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Проектировщики рассчитывают системы по исходным нагрузкам. Здесь фиксируются гостиничные режимы, резервирование, эксплуатационный доступ и данные для расчётов.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1850"/>
        <w:gridCol w:w="2880"/>
        <w:gridCol w:w="2110"/>
        <w:gridCol w:w="2520"/>
      </w:tblGrid>
      <w:tr>
        <w:trPr>
          <w:tblHeader w:val="true"/>
          <w:cantSplit/>
        </w:trPr>
        <w:tc>
          <w:tcPr>
            <w:tcW w:type="dxa" w:w="18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Система</w:t>
            </w:r>
          </w:p>
        </w:tc>
        <w:tc>
          <w:tcPr>
            <w:tcW w:type="dxa" w:w="28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Гостиничный сценарий</w:t>
            </w:r>
          </w:p>
        </w:tc>
        <w:tc>
          <w:tcPr>
            <w:tcW w:type="dxa" w:w="211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Исходные данные</w:t>
            </w:r>
          </w:p>
        </w:tc>
        <w:tc>
          <w:tcPr>
            <w:tcW w:type="dxa" w:w="252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Критерий приёмки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Электроснабжение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Номерной фонд, кухня, лифты, ИТ</w:t>
            </w:r>
          </w:p>
        </w:tc>
        <w:tc>
          <w:tcPr>
            <w:tcW w:type="dxa" w:w="21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Мощность / категории</w:t>
            </w: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Водоснабжение / ГВС</w:t>
            </w:r>
          </w:p>
        </w:tc>
        <w:tc>
          <w:tcPr>
            <w:tcW w:type="dxa" w:w="28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Утренний и вечерний пик</w:t>
            </w:r>
          </w:p>
        </w:tc>
        <w:tc>
          <w:tcPr>
            <w:tcW w:type="dxa" w:w="21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Расход / резерв</w:t>
            </w:r>
          </w:p>
        </w:tc>
        <w:tc>
          <w:tcPr>
            <w:tcW w:type="dxa" w:w="25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Канализация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Номера, кухня, прачечная</w:t>
            </w:r>
          </w:p>
        </w:tc>
        <w:tc>
          <w:tcPr>
            <w:tcW w:type="dxa" w:w="21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Точки / объёмы</w:t>
            </w: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Вентиляция / кондиционирование</w:t>
            </w:r>
          </w:p>
        </w:tc>
        <w:tc>
          <w:tcPr>
            <w:tcW w:type="dxa" w:w="28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Номера, F&amp;B, служебные зоны</w:t>
            </w:r>
          </w:p>
        </w:tc>
        <w:tc>
          <w:tcPr>
            <w:tcW w:type="dxa" w:w="21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Режимы / шум</w:t>
            </w:r>
          </w:p>
        </w:tc>
        <w:tc>
          <w:tcPr>
            <w:tcW w:type="dxa" w:w="25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Отопление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Сезонность и незаселённые номера</w:t>
            </w:r>
          </w:p>
        </w:tc>
        <w:tc>
          <w:tcPr>
            <w:tcW w:type="dxa" w:w="21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Температуры</w:t>
            </w: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Слаботочные системы</w:t>
            </w:r>
          </w:p>
        </w:tc>
        <w:tc>
          <w:tcPr>
            <w:tcW w:type="dxa" w:w="28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Сеть, ТВ, телефония, СКУД</w:t>
            </w:r>
          </w:p>
        </w:tc>
        <w:tc>
          <w:tcPr>
            <w:tcW w:type="dxa" w:w="21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Покрытие / порты</w:t>
            </w:r>
          </w:p>
        </w:tc>
        <w:tc>
          <w:tcPr>
            <w:tcW w:type="dxa" w:w="25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Пожарная безопасность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Ночная загрузка и эвакуация</w:t>
            </w:r>
          </w:p>
        </w:tc>
        <w:tc>
          <w:tcPr>
            <w:tcW w:type="dxa" w:w="21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Категории / сценарии</w:t>
            </w: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Вертикальный транспорт</w:t>
            </w:r>
          </w:p>
        </w:tc>
        <w:tc>
          <w:tcPr>
            <w:tcW w:type="dxa" w:w="28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Гости, сервис, доступность</w:t>
            </w:r>
          </w:p>
        </w:tc>
        <w:tc>
          <w:tcPr>
            <w:tcW w:type="dxa" w:w="21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Потоки / пики</w:t>
            </w:r>
          </w:p>
        </w:tc>
        <w:tc>
          <w:tcPr>
            <w:tcW w:type="dxa" w:w="25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Учёт ресурсов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 зонам и крупным потребителям</w:t>
            </w:r>
          </w:p>
        </w:tc>
        <w:tc>
          <w:tcPr>
            <w:tcW w:type="dxa" w:w="21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Точки учёта</w:t>
            </w:r>
          </w:p>
        </w:tc>
        <w:tc>
          <w:tcPr>
            <w:tcW w:type="dxa" w:w="2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8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Резервирование</w:t>
            </w:r>
          </w:p>
        </w:tc>
        <w:tc>
          <w:tcPr>
            <w:tcW w:type="dxa" w:w="28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Критические системы</w:t>
            </w:r>
          </w:p>
        </w:tc>
        <w:tc>
          <w:tcPr>
            <w:tcW w:type="dxa" w:w="21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Время автономии</w:t>
            </w:r>
          </w:p>
        </w:tc>
        <w:tc>
          <w:tcPr>
            <w:tcW w:type="dxa" w:w="25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10"/>
        <w:gridCol w:w="9150"/>
      </w:tblGrid>
      <w:tr>
        <w:trPr>
          <w:cantSplit/>
          <w:tblHeader w:val="true"/>
        </w:trPr>
        <w:tc>
          <w:tcPr>
            <w:tcW w:type="dxa" w:w="2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C8102E"/>
          </w:tcPr>
          <w:p>
            <w:r/>
          </w:p>
        </w:tc>
        <w:tc>
          <w:tcPr>
            <w:tcW w:type="dxa" w:w="91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F7E7EA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4181F"/>
                <w:sz w:val="18"/>
              </w:rPr>
              <w:t>Не указывайте мощности «по опыту» как финальные. Любое число в ТЗ должно иметь расчёт, источник или статус допущения.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07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Цифровая среда, безопасность и эксплуатация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Автоматизация требует мест, кабельной инфраструктуры, интерфейсов и ответственных ещё на проектной стадии — не после отделки.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520"/>
        <w:gridCol w:w="4040"/>
        <w:gridCol w:w="4800"/>
      </w:tblGrid>
      <w:tr>
        <w:trPr>
          <w:tblHeader w:val="true"/>
          <w:cantSplit/>
        </w:trPr>
        <w:tc>
          <w:tcPr>
            <w:tcW w:type="dxa" w:w="52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Статус</w:t>
            </w:r>
          </w:p>
        </w:tc>
        <w:tc>
          <w:tcPr>
            <w:tcW w:type="dxa" w:w="404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Пункт</w:t>
            </w:r>
          </w:p>
        </w:tc>
        <w:tc>
          <w:tcPr>
            <w:tcW w:type="dxa" w:w="48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Комментарий / источник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PMS и рабочие места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Стойка, офис, удалённый доступ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RMS / CRM / channel manager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Интеграции и владельцы данных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Онлайн-оплата и кассовая инфраструктура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Каналы и точки обслуживания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Wi-Fi для гостей и служебная сеть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Разделение, покрытие, резерв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СКУД и электронные замки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Гость, персонал, сервис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Видеонаблюдение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Зоны, хранение, доступ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BMS / диспетчеризация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События, права, архив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Комната связи / серверная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Климат, питание, физический доступ</w:t>
            </w:r>
          </w:p>
        </w:tc>
      </w:tr>
      <w:tr>
        <w:trPr>
          <w:cantSplit/>
        </w:trPr>
        <w:tc>
          <w:tcPr>
            <w:tcW w:type="dxa" w:w="5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  <w:jc w:val="center"/>
            </w:pPr>
            <w:r>
              <w:rPr>
                <w:rFonts w:ascii="Calibri" w:hAnsi="Calibri" w:eastAsia="Calibri"/>
                <w:b w:val="0"/>
                <w:i w:val="0"/>
                <w:color w:val="C8102E"/>
                <w:sz w:val="24"/>
              </w:rPr>
              <w:t>☐</w:t>
            </w:r>
          </w:p>
        </w:tc>
        <w:tc>
          <w:tcPr>
            <w:tcW w:type="dxa" w:w="4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Энергомониторинг</w:t>
            </w:r>
          </w:p>
        </w:tc>
        <w:tc>
          <w:tcPr>
            <w:tcW w:type="dxa" w:w="48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Потребители, периодичность, отчётность</w:t>
            </w:r>
          </w:p>
        </w:tc>
      </w:tr>
    </w:tbl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Эксплуатационные доступы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3100"/>
        <w:gridCol w:w="6260"/>
      </w:tblGrid>
      <w:tr>
        <w:trPr>
          <w:cantSplit/>
          <w:tblHeader w:val="true"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Замена крупного оборудования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Маршрут и габариты: 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Доступ к ревизиям и фильтрам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Зоны отключения без остановки отеля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Хранение ЗИП и расходников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Ответственный за эксплуатационную приёмку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08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Бренд, интерьеры и оснащение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Каждое решение проверяется одновременно на позиционирование, стоимость владения, скорость уборки и возможность замены.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3100"/>
        <w:gridCol w:w="6260"/>
      </w:tblGrid>
      <w:tr>
        <w:trPr>
          <w:cantSplit/>
          <w:tblHeader w:val="true"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Позиционирование в одном предложении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Обещание гостю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Желаемый характер интерьера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Что исключено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8"/>
              </w:rPr>
              <w:t>Навигация и языки</w:t>
            </w:r>
          </w:p>
        </w:tc>
        <w:tc>
          <w:tcPr>
            <w:tcW w:type="dxa" w:w="62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8"/>
              </w:rPr>
              <w:t>____________________________________________________________</w:t>
            </w:r>
          </w:p>
        </w:tc>
      </w:tr>
    </w:tbl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FF&amp;E / OS&amp;E: критерии решения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1710"/>
        <w:gridCol w:w="3100"/>
        <w:gridCol w:w="2250"/>
        <w:gridCol w:w="2300"/>
      </w:tblGrid>
      <w:tr>
        <w:trPr>
          <w:tblHeader w:val="true"/>
          <w:cantSplit/>
        </w:trPr>
        <w:tc>
          <w:tcPr>
            <w:tcW w:type="dxa" w:w="171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Группа</w:t>
            </w:r>
          </w:p>
        </w:tc>
        <w:tc>
          <w:tcPr>
            <w:tcW w:type="dxa" w:w="31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Требование</w:t>
            </w:r>
          </w:p>
        </w:tc>
        <w:tc>
          <w:tcPr>
            <w:tcW w:type="dxa" w:w="22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Подтверждение</w:t>
            </w:r>
          </w:p>
        </w:tc>
        <w:tc>
          <w:tcPr>
            <w:tcW w:type="dxa" w:w="23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Замена / сервис</w:t>
            </w:r>
          </w:p>
        </w:tc>
      </w:tr>
      <w:tr>
        <w:trPr>
          <w:cantSplit/>
        </w:trPr>
        <w:tc>
          <w:tcPr>
            <w:tcW w:type="dxa" w:w="17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Мебель</w:t>
            </w:r>
          </w:p>
        </w:tc>
        <w:tc>
          <w:tcPr>
            <w:tcW w:type="dxa" w:w="3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Износостойкость, ремонтопригодность</w:t>
            </w:r>
          </w:p>
        </w:tc>
        <w:tc>
          <w:tcPr>
            <w:tcW w:type="dxa" w:w="22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Образец / гарантия</w:t>
            </w:r>
          </w:p>
        </w:tc>
        <w:tc>
          <w:tcPr>
            <w:tcW w:type="dxa" w:w="23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7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Отделочные материалы</w:t>
            </w:r>
          </w:p>
        </w:tc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Уборка, пожарные и иные требования</w:t>
            </w:r>
          </w:p>
        </w:tc>
        <w:tc>
          <w:tcPr>
            <w:tcW w:type="dxa" w:w="22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Сертификат / тест</w:t>
            </w:r>
          </w:p>
        </w:tc>
        <w:tc>
          <w:tcPr>
            <w:tcW w:type="dxa" w:w="23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7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Сантехника</w:t>
            </w:r>
          </w:p>
        </w:tc>
        <w:tc>
          <w:tcPr>
            <w:tcW w:type="dxa" w:w="3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Ресурс, расход, доступ к узлам</w:t>
            </w:r>
          </w:p>
        </w:tc>
        <w:tc>
          <w:tcPr>
            <w:tcW w:type="dxa" w:w="22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Спецификация</w:t>
            </w:r>
          </w:p>
        </w:tc>
        <w:tc>
          <w:tcPr>
            <w:tcW w:type="dxa" w:w="23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7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Свет</w:t>
            </w:r>
          </w:p>
        </w:tc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Сценарии, комфорт, сервис</w:t>
            </w:r>
          </w:p>
        </w:tc>
        <w:tc>
          <w:tcPr>
            <w:tcW w:type="dxa" w:w="22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Расчёт / макет</w:t>
            </w:r>
          </w:p>
        </w:tc>
        <w:tc>
          <w:tcPr>
            <w:tcW w:type="dxa" w:w="23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7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Текстиль</w:t>
            </w:r>
          </w:p>
        </w:tc>
        <w:tc>
          <w:tcPr>
            <w:tcW w:type="dxa" w:w="3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Циклы стирки и логистика</w:t>
            </w:r>
          </w:p>
        </w:tc>
        <w:tc>
          <w:tcPr>
            <w:tcW w:type="dxa" w:w="22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Тест / паспорт</w:t>
            </w:r>
          </w:p>
        </w:tc>
        <w:tc>
          <w:tcPr>
            <w:tcW w:type="dxa" w:w="23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71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Оборудование</w:t>
            </w:r>
          </w:p>
        </w:tc>
        <w:tc>
          <w:tcPr>
            <w:tcW w:type="dxa" w:w="3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Нагрузка и стоимость владения</w:t>
            </w:r>
          </w:p>
        </w:tc>
        <w:tc>
          <w:tcPr>
            <w:tcW w:type="dxa" w:w="22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TCO / сервис</w:t>
            </w:r>
          </w:p>
        </w:tc>
        <w:tc>
          <w:tcPr>
            <w:tcW w:type="dxa" w:w="23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7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Навигация</w:t>
            </w:r>
          </w:p>
        </w:tc>
        <w:tc>
          <w:tcPr>
            <w:tcW w:type="dxa" w:w="3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Понятность и доступность</w:t>
            </w:r>
          </w:p>
        </w:tc>
        <w:tc>
          <w:tcPr>
            <w:tcW w:type="dxa" w:w="22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Прототип</w:t>
            </w:r>
          </w:p>
        </w:tc>
        <w:tc>
          <w:tcPr>
            <w:tcW w:type="dxa" w:w="23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09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Состав выдачи и границы ответственности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Перечень документов и стадий закрепляется договором. Таблица ниже помогает не смешивать операторские требования с проектной документацией.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920"/>
        <w:gridCol w:w="2360"/>
        <w:gridCol w:w="2400"/>
        <w:gridCol w:w="1680"/>
      </w:tblGrid>
      <w:tr>
        <w:trPr>
          <w:tblHeader w:val="true"/>
          <w:cantSplit/>
        </w:trPr>
        <w:tc>
          <w:tcPr>
            <w:tcW w:type="dxa" w:w="292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Результат</w:t>
            </w:r>
          </w:p>
        </w:tc>
        <w:tc>
          <w:tcPr>
            <w:tcW w:type="dxa" w:w="236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Готовит</w:t>
            </w:r>
          </w:p>
        </w:tc>
        <w:tc>
          <w:tcPr>
            <w:tcW w:type="dxa" w:w="24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Проверяет</w:t>
            </w:r>
          </w:p>
        </w:tc>
        <w:tc>
          <w:tcPr>
            <w:tcW w:type="dxa" w:w="16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Формат / версия</w:t>
            </w:r>
          </w:p>
        </w:tc>
      </w:tr>
      <w:tr>
        <w:trPr>
          <w:cantSplit/>
        </w:trPr>
        <w:tc>
          <w:tcPr>
            <w:tcW w:type="dxa" w:w="29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Гостиничная концепция и позиционирование</w:t>
            </w:r>
          </w:p>
        </w:tc>
        <w:tc>
          <w:tcPr>
            <w:tcW w:type="dxa" w:w="23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Оператор / консультант</w:t>
            </w:r>
          </w:p>
        </w:tc>
        <w:tc>
          <w:tcPr>
            <w:tcW w:type="dxa" w:w="24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Заказчик</w:t>
            </w:r>
          </w:p>
        </w:tc>
        <w:tc>
          <w:tcPr>
            <w:tcW w:type="dxa" w:w="1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Документ / дата</w:t>
            </w:r>
          </w:p>
        </w:tc>
      </w:tr>
      <w:tr>
        <w:trPr>
          <w:cantSplit/>
        </w:trPr>
        <w:tc>
          <w:tcPr>
            <w:tcW w:type="dxa" w:w="29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Функциональная программа</w:t>
            </w:r>
          </w:p>
        </w:tc>
        <w:tc>
          <w:tcPr>
            <w:tcW w:type="dxa" w:w="23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Оператор + архитектор</w:t>
            </w:r>
          </w:p>
        </w:tc>
        <w:tc>
          <w:tcPr>
            <w:tcW w:type="dxa" w:w="24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Заказчик</w:t>
            </w:r>
          </w:p>
        </w:tc>
        <w:tc>
          <w:tcPr>
            <w:tcW w:type="dxa" w:w="1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Таблица / планы</w:t>
            </w:r>
          </w:p>
        </w:tc>
      </w:tr>
      <w:tr>
        <w:trPr>
          <w:cantSplit/>
        </w:trPr>
        <w:tc>
          <w:tcPr>
            <w:tcW w:type="dxa" w:w="29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Операторское ТЗ</w:t>
            </w:r>
          </w:p>
        </w:tc>
        <w:tc>
          <w:tcPr>
            <w:tcW w:type="dxa" w:w="23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Оператор</w:t>
            </w:r>
          </w:p>
        </w:tc>
        <w:tc>
          <w:tcPr>
            <w:tcW w:type="dxa" w:w="24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Заказчик + проектировщик</w:t>
            </w:r>
          </w:p>
        </w:tc>
        <w:tc>
          <w:tcPr>
            <w:tcW w:type="dxa" w:w="1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Настоящий документ</w:t>
            </w:r>
          </w:p>
        </w:tc>
      </w:tr>
      <w:tr>
        <w:trPr>
          <w:cantSplit/>
        </w:trPr>
        <w:tc>
          <w:tcPr>
            <w:tcW w:type="dxa" w:w="29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Архитектурные решения</w:t>
            </w:r>
          </w:p>
        </w:tc>
        <w:tc>
          <w:tcPr>
            <w:tcW w:type="dxa" w:w="23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Проектная организация</w:t>
            </w:r>
          </w:p>
        </w:tc>
        <w:tc>
          <w:tcPr>
            <w:tcW w:type="dxa" w:w="24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Заказчик + оператор</w:t>
            </w:r>
          </w:p>
        </w:tc>
        <w:tc>
          <w:tcPr>
            <w:tcW w:type="dxa" w:w="1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 договору</w:t>
            </w:r>
          </w:p>
        </w:tc>
      </w:tr>
      <w:tr>
        <w:trPr>
          <w:cantSplit/>
        </w:trPr>
        <w:tc>
          <w:tcPr>
            <w:tcW w:type="dxa" w:w="29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Инженерные разделы и расчёты</w:t>
            </w:r>
          </w:p>
        </w:tc>
        <w:tc>
          <w:tcPr>
            <w:tcW w:type="dxa" w:w="23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Проектная организация</w:t>
            </w:r>
          </w:p>
        </w:tc>
        <w:tc>
          <w:tcPr>
            <w:tcW w:type="dxa" w:w="24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Профильные специалисты</w:t>
            </w:r>
          </w:p>
        </w:tc>
        <w:tc>
          <w:tcPr>
            <w:tcW w:type="dxa" w:w="1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 договору</w:t>
            </w:r>
          </w:p>
        </w:tc>
      </w:tr>
      <w:tr>
        <w:trPr>
          <w:cantSplit/>
        </w:trPr>
        <w:tc>
          <w:tcPr>
            <w:tcW w:type="dxa" w:w="29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Дизайн-проект</w:t>
            </w:r>
          </w:p>
        </w:tc>
        <w:tc>
          <w:tcPr>
            <w:tcW w:type="dxa" w:w="23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Дизайнер / проектировщик</w:t>
            </w:r>
          </w:p>
        </w:tc>
        <w:tc>
          <w:tcPr>
            <w:tcW w:type="dxa" w:w="24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Заказчик + оператор</w:t>
            </w:r>
          </w:p>
        </w:tc>
        <w:tc>
          <w:tcPr>
            <w:tcW w:type="dxa" w:w="1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 договору</w:t>
            </w:r>
          </w:p>
        </w:tc>
      </w:tr>
      <w:tr>
        <w:trPr>
          <w:cantSplit/>
        </w:trPr>
        <w:tc>
          <w:tcPr>
            <w:tcW w:type="dxa" w:w="29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FF&amp;E / OS&amp;E спецификации</w:t>
            </w:r>
          </w:p>
        </w:tc>
        <w:tc>
          <w:tcPr>
            <w:tcW w:type="dxa" w:w="23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Проектировщик + оператор</w:t>
            </w:r>
          </w:p>
        </w:tc>
        <w:tc>
          <w:tcPr>
            <w:tcW w:type="dxa" w:w="24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Заказчик</w:t>
            </w:r>
          </w:p>
        </w:tc>
        <w:tc>
          <w:tcPr>
            <w:tcW w:type="dxa" w:w="1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Ведомости</w:t>
            </w:r>
          </w:p>
        </w:tc>
      </w:tr>
      <w:tr>
        <w:trPr>
          <w:cantSplit/>
        </w:trPr>
        <w:tc>
          <w:tcPr>
            <w:tcW w:type="dxa" w:w="292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Смета и график</w:t>
            </w:r>
          </w:p>
        </w:tc>
        <w:tc>
          <w:tcPr>
            <w:tcW w:type="dxa" w:w="23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Назначенные исполнители</w:t>
            </w:r>
          </w:p>
        </w:tc>
        <w:tc>
          <w:tcPr>
            <w:tcW w:type="dxa" w:w="24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Заказчик</w:t>
            </w:r>
          </w:p>
        </w:tc>
        <w:tc>
          <w:tcPr>
            <w:tcW w:type="dxa" w:w="1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Версия / дата</w:t>
            </w:r>
          </w:p>
        </w:tc>
      </w:tr>
    </w:tbl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Разведение с «готовым проектом гостиницы»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Операторское ТЗ</w:t>
            </w:r>
          </w:p>
        </w:tc>
        <w:tc>
          <w:tcPr>
            <w:tcW w:type="dxa" w:w="468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Проект здания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7"/>
              </w:rPr>
              <w:t>Отвечает, какой отель нужен рынку и как он должен работать</w:t>
            </w:r>
          </w:p>
        </w:tc>
        <w:tc>
          <w:tcPr>
            <w:tcW w:type="dxa" w:w="4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Отвечает, как объект будет спроектирован и построен</w:t>
            </w:r>
          </w:p>
        </w:tc>
      </w:tr>
      <w:tr>
        <w:trPr>
          <w:cantSplit/>
        </w:trPr>
        <w:tc>
          <w:tcPr>
            <w:tcW w:type="dxa" w:w="4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7"/>
              </w:rPr>
              <w:t>Фиксирует номерной фонд, функции, потоки и эксплуатационные режимы</w:t>
            </w:r>
          </w:p>
        </w:tc>
        <w:tc>
          <w:tcPr>
            <w:tcW w:type="dxa" w:w="4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Содержит чертежи, расчёты, разделы и спецификации</w:t>
            </w:r>
          </w:p>
        </w:tc>
      </w:tr>
      <w:tr>
        <w:trPr>
          <w:cantSplit/>
        </w:trPr>
        <w:tc>
          <w:tcPr>
            <w:tcW w:type="dxa" w:w="4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7"/>
              </w:rPr>
              <w:t>Служит входом и критерием проверки для проектировщиков</w:t>
            </w:r>
          </w:p>
        </w:tc>
        <w:tc>
          <w:tcPr>
            <w:tcW w:type="dxa" w:w="46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Разрабатывается для конкретного участка, здания и исходных данных</w:t>
            </w:r>
          </w:p>
        </w:tc>
      </w:tr>
      <w:tr>
        <w:trPr>
          <w:cantSplit/>
        </w:trPr>
        <w:tc>
          <w:tcPr>
            <w:tcW w:type="dxa" w:w="4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7"/>
              </w:rPr>
              <w:t>Не заменяет нормы, расчёты и экспертизу</w:t>
            </w:r>
          </w:p>
        </w:tc>
        <w:tc>
          <w:tcPr>
            <w:tcW w:type="dxa" w:w="468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7"/>
              </w:rPr>
              <w:t>Не должен копироваться с другого объекта без проверки применимости</w:t>
            </w:r>
          </w:p>
        </w:tc>
      </w:tr>
    </w:tbl>
    <w:p>
      <w:r>
        <w:br w:type="page"/>
      </w:r>
    </w:p>
    <w:p>
      <w:pPr>
        <w:keepNext/>
        <w:spacing w:before="0" w:after="80" w:line="276" w:lineRule="auto"/>
      </w:pPr>
      <w:r>
        <w:rPr>
          <w:rFonts w:ascii="Calibri" w:hAnsi="Calibri" w:eastAsia="Calibri"/>
          <w:b/>
          <w:i w:val="0"/>
          <w:color w:val="C8102E"/>
          <w:sz w:val="17"/>
        </w:rPr>
        <w:t>РАЗДЕЛ 10</w:t>
      </w:r>
    </w:p>
    <w:p>
      <w:pPr>
        <w:keepNext/>
        <w:spacing w:before="0" w:after="200" w:line="240" w:lineRule="auto"/>
      </w:pPr>
      <w:r>
        <w:rPr>
          <w:rFonts w:ascii="Calibri" w:hAnsi="Calibri" w:eastAsia="Calibri"/>
          <w:b/>
          <w:i w:val="0"/>
          <w:color w:val="14181F"/>
          <w:sz w:val="32"/>
        </w:rPr>
        <w:t>Приёмка, решения и изменения</w:t>
      </w:r>
    </w:p>
    <w:p>
      <w:pPr>
        <w:keepNext w:val="0"/>
        <w:spacing w:before="0" w:after="200" w:line="276" w:lineRule="auto"/>
      </w:pPr>
      <w:r>
        <w:rPr>
          <w:rFonts w:ascii="Calibri" w:hAnsi="Calibri" w:eastAsia="Calibri"/>
          <w:b w:val="0"/>
          <w:i w:val="0"/>
          <w:color w:val="5E6670"/>
          <w:sz w:val="20"/>
        </w:rPr>
        <w:t>Приёмка должна отвечать на вопрос «как доказано соответствие», а не «нравится ли решение». Все изменения после согласования фиксируются.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100"/>
        <w:gridCol w:w="3050"/>
        <w:gridCol w:w="2860"/>
        <w:gridCol w:w="1350"/>
      </w:tblGrid>
      <w:tr>
        <w:trPr>
          <w:tblHeader w:val="true"/>
          <w:cantSplit/>
        </w:trPr>
        <w:tc>
          <w:tcPr>
            <w:tcW w:type="dxa" w:w="21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Контрольная точка</w:t>
            </w:r>
          </w:p>
        </w:tc>
        <w:tc>
          <w:tcPr>
            <w:tcW w:type="dxa" w:w="30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Критерий</w:t>
            </w:r>
          </w:p>
        </w:tc>
        <w:tc>
          <w:tcPr>
            <w:tcW w:type="dxa" w:w="286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Доказательство</w:t>
            </w:r>
          </w:p>
        </w:tc>
        <w:tc>
          <w:tcPr>
            <w:tcW w:type="dxa" w:w="135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Концепция</w:t>
            </w:r>
          </w:p>
        </w:tc>
        <w:tc>
          <w:tcPr>
            <w:tcW w:type="dxa" w:w="30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Соответствует рынку и цели</w:t>
            </w:r>
          </w:p>
        </w:tc>
        <w:tc>
          <w:tcPr>
            <w:tcW w:type="dxa" w:w="28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Исследование / протокол</w:t>
            </w:r>
          </w:p>
        </w:tc>
        <w:tc>
          <w:tcPr>
            <w:tcW w:type="dxa" w:w="1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☐ / ☐ / ☐</w:t>
            </w:r>
          </w:p>
        </w:tc>
      </w:tr>
      <w:tr>
        <w:trPr>
          <w:cantSplit/>
        </w:trPr>
        <w:tc>
          <w:tcPr>
            <w:tcW w:type="dxa" w:w="2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Номерной фонд</w:t>
            </w:r>
          </w:p>
        </w:tc>
        <w:tc>
          <w:tcPr>
            <w:tcW w:type="dxa" w:w="30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Сходится программа и экономика</w:t>
            </w:r>
          </w:p>
        </w:tc>
        <w:tc>
          <w:tcPr>
            <w:tcW w:type="dxa" w:w="28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Таблица / модель</w:t>
            </w:r>
          </w:p>
        </w:tc>
        <w:tc>
          <w:tcPr>
            <w:tcW w:type="dxa" w:w="13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☐ / ☐ / ☐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Потоки</w:t>
            </w:r>
          </w:p>
        </w:tc>
        <w:tc>
          <w:tcPr>
            <w:tcW w:type="dxa" w:w="30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Нет критичных пересечений</w:t>
            </w:r>
          </w:p>
        </w:tc>
        <w:tc>
          <w:tcPr>
            <w:tcW w:type="dxa" w:w="28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Схемы / сценарии</w:t>
            </w:r>
          </w:p>
        </w:tc>
        <w:tc>
          <w:tcPr>
            <w:tcW w:type="dxa" w:w="1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☐ / ☐ / ☐</w:t>
            </w:r>
          </w:p>
        </w:tc>
      </w:tr>
      <w:tr>
        <w:trPr>
          <w:cantSplit/>
        </w:trPr>
        <w:tc>
          <w:tcPr>
            <w:tcW w:type="dxa" w:w="2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Инженерия</w:t>
            </w:r>
          </w:p>
        </w:tc>
        <w:tc>
          <w:tcPr>
            <w:tcW w:type="dxa" w:w="30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Режимы подтверждены расчётами</w:t>
            </w:r>
          </w:p>
        </w:tc>
        <w:tc>
          <w:tcPr>
            <w:tcW w:type="dxa" w:w="28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Расчёты / ТУ</w:t>
            </w:r>
          </w:p>
        </w:tc>
        <w:tc>
          <w:tcPr>
            <w:tcW w:type="dxa" w:w="13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☐ / ☐ / ☐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Эксплуатация</w:t>
            </w:r>
          </w:p>
        </w:tc>
        <w:tc>
          <w:tcPr>
            <w:tcW w:type="dxa" w:w="30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Есть доступы и сервисные маршруты</w:t>
            </w:r>
          </w:p>
        </w:tc>
        <w:tc>
          <w:tcPr>
            <w:tcW w:type="dxa" w:w="28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Планы / чек-лист</w:t>
            </w:r>
          </w:p>
        </w:tc>
        <w:tc>
          <w:tcPr>
            <w:tcW w:type="dxa" w:w="1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☐ / ☐ / ☐</w:t>
            </w:r>
          </w:p>
        </w:tc>
      </w:tr>
      <w:tr>
        <w:trPr>
          <w:cantSplit/>
        </w:trPr>
        <w:tc>
          <w:tcPr>
            <w:tcW w:type="dxa" w:w="21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Оснащение</w:t>
            </w:r>
          </w:p>
        </w:tc>
        <w:tc>
          <w:tcPr>
            <w:tcW w:type="dxa" w:w="30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Подтверждён ресурс и TCO</w:t>
            </w:r>
          </w:p>
        </w:tc>
        <w:tc>
          <w:tcPr>
            <w:tcW w:type="dxa" w:w="28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Спецификации / образцы</w:t>
            </w:r>
          </w:p>
        </w:tc>
        <w:tc>
          <w:tcPr>
            <w:tcW w:type="dxa" w:w="135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☐ / ☐ / ☐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Цифровые системы</w:t>
            </w:r>
          </w:p>
        </w:tc>
        <w:tc>
          <w:tcPr>
            <w:tcW w:type="dxa" w:w="30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Интеграции и инфраструктура определены</w:t>
            </w:r>
          </w:p>
        </w:tc>
        <w:tc>
          <w:tcPr>
            <w:tcW w:type="dxa" w:w="28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Схема / матрица</w:t>
            </w:r>
          </w:p>
        </w:tc>
        <w:tc>
          <w:tcPr>
            <w:tcW w:type="dxa" w:w="13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☐ / ☐ / ☐</w:t>
            </w:r>
          </w:p>
        </w:tc>
      </w:tr>
    </w:tbl>
    <w:p>
      <w:pPr>
        <w:keepNext w:val="0"/>
        <w:spacing w:before="0" w:after="160" w:line="276" w:lineRule="auto"/>
      </w:pPr>
      <w:r>
        <w:rPr>
          <w:rFonts w:ascii="Calibri" w:hAnsi="Calibri" w:eastAsia="Calibri"/>
          <w:b w:val="0"/>
          <w:i w:val="0"/>
          <w:color w:val="5E6670"/>
          <w:sz w:val="17"/>
        </w:rPr>
        <w:t>Статус: ☐ принято  ☐ доработать  ☐ не применимо</w:t>
      </w:r>
    </w:p>
    <w:p>
      <w:pPr>
        <w:keepNext/>
        <w:spacing w:before="200" w:after="120" w:line="240" w:lineRule="auto"/>
      </w:pPr>
      <w:r>
        <w:rPr>
          <w:rFonts w:ascii="Calibri" w:hAnsi="Calibri" w:eastAsia="Calibri"/>
          <w:b/>
          <w:i w:val="0"/>
          <w:color w:val="14181F"/>
          <w:sz w:val="26"/>
        </w:rPr>
        <w:t>Журнал решений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1200"/>
        <w:gridCol w:w="3000"/>
        <w:gridCol w:w="3200"/>
        <w:gridCol w:w="1960"/>
      </w:tblGrid>
      <w:tr>
        <w:trPr>
          <w:tblHeader w:val="true"/>
          <w:cantSplit/>
        </w:trPr>
        <w:tc>
          <w:tcPr>
            <w:tcW w:type="dxa" w:w="12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Дата</w:t>
            </w:r>
          </w:p>
        </w:tc>
        <w:tc>
          <w:tcPr>
            <w:tcW w:type="dxa" w:w="30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Решение / изменение</w:t>
            </w:r>
          </w:p>
        </w:tc>
        <w:tc>
          <w:tcPr>
            <w:tcW w:type="dxa" w:w="320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Причина и влияние</w:t>
            </w:r>
          </w:p>
        </w:tc>
        <w:tc>
          <w:tcPr>
            <w:tcW w:type="dxa" w:w="1960"/>
            <w:shd w:fill="14181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76" w:lineRule="auto"/>
            </w:pPr>
            <w:r>
              <w:rPr>
                <w:rFonts w:ascii="Calibri" w:hAnsi="Calibri" w:eastAsia="Calibri"/>
                <w:b/>
                <w:i w:val="0"/>
                <w:color w:val="FFFFFF"/>
                <w:sz w:val="16"/>
              </w:rPr>
              <w:t>Кто утвердил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________</w:t>
            </w:r>
          </w:p>
        </w:tc>
        <w:tc>
          <w:tcPr>
            <w:tcW w:type="dxa" w:w="3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3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19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2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________</w:t>
            </w:r>
          </w:p>
        </w:tc>
        <w:tc>
          <w:tcPr>
            <w:tcW w:type="dxa" w:w="30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320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1960"/>
            <w:shd w:fill="F2F3F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/>
                <w:i w:val="0"/>
                <w:color w:val="14181F"/>
                <w:sz w:val="16"/>
              </w:rPr>
              <w:t>________</w:t>
            </w:r>
          </w:p>
        </w:tc>
        <w:tc>
          <w:tcPr>
            <w:tcW w:type="dxa" w:w="30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3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  <w:tc>
          <w:tcPr>
            <w:tcW w:type="dxa" w:w="19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</w:tcPr>
          <w:p>
            <w:pPr>
              <w:keepNext w:val="0"/>
              <w:spacing w:before="0" w:after="0" w:line="252" w:lineRule="auto"/>
            </w:pPr>
            <w:r>
              <w:rPr>
                <w:rFonts w:ascii="Calibri" w:hAnsi="Calibri" w:eastAsia="Calibri"/>
                <w:b w:val="0"/>
                <w:i w:val="0"/>
                <w:color w:val="5E6670"/>
                <w:sz w:val="16"/>
              </w:rPr>
              <w:t>________________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10" w:type="dxa"/>
      </w:tblPr>
      <w:tblGrid>
        <w:gridCol w:w="210"/>
        <w:gridCol w:w="9150"/>
      </w:tblGrid>
      <w:tr>
        <w:trPr>
          <w:cantSplit/>
          <w:tblHeader w:val="true"/>
        </w:trPr>
        <w:tc>
          <w:tcPr>
            <w:tcW w:type="dxa" w:w="21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C8102E"/>
          </w:tcPr>
          <w:p>
            <w:r/>
          </w:p>
        </w:tc>
        <w:tc>
          <w:tcPr>
            <w:tcW w:type="dxa" w:w="91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space="0" w:color="D5D8DC"/>
              <w:left w:val="single" w:sz="6" w:space="0" w:color="D5D8DC"/>
              <w:bottom w:val="single" w:sz="6" w:space="0" w:color="D5D8DC"/>
              <w:right w:val="single" w:sz="6" w:space="0" w:color="D5D8DC"/>
              <w:insideH w:val="single" w:sz="6" w:space="0" w:color="D5D8DC"/>
              <w:insideV w:val="single" w:sz="6" w:space="0" w:color="D5D8DC"/>
            </w:tcBorders>
            <w:shd w:fill="F7E7EA"/>
          </w:tcPr>
          <w:p>
            <w:pPr>
              <w:keepNext w:val="0"/>
              <w:spacing w:before="0" w:after="0" w:line="264" w:lineRule="auto"/>
            </w:pPr>
            <w:r>
              <w:rPr>
                <w:rFonts w:ascii="Calibri" w:hAnsi="Calibri" w:eastAsia="Calibri"/>
                <w:b w:val="0"/>
                <w:i w:val="0"/>
                <w:color w:val="14181F"/>
                <w:sz w:val="18"/>
              </w:rPr>
              <w:t>Перед выпуском в работу назначьте владельца документа, зафиксируйте версию и приложите перечень актуальных исходных файлов.</w:t>
            </w:r>
          </w:p>
        </w:tc>
      </w:tr>
    </w:tbl>
    <w:p>
      <w:pPr>
        <w:keepNext w:val="0"/>
        <w:spacing w:before="180" w:after="60" w:line="276" w:lineRule="auto"/>
      </w:pPr>
      <w:r>
        <w:rPr>
          <w:rFonts w:ascii="Calibri" w:hAnsi="Calibri" w:eastAsia="Calibri"/>
          <w:b/>
          <w:i w:val="0"/>
          <w:color w:val="14181F"/>
          <w:sz w:val="19"/>
        </w:rPr>
        <w:t>Правовая и техническая оговорка</w:t>
      </w:r>
    </w:p>
    <w:p>
      <w:pPr>
        <w:keepNext w:val="0"/>
        <w:spacing w:before="0" w:after="0" w:line="276" w:lineRule="auto"/>
      </w:pPr>
      <w:r>
        <w:rPr>
          <w:rFonts w:ascii="Calibri" w:hAnsi="Calibri" w:eastAsia="Calibri"/>
          <w:b w:val="0"/>
          <w:i w:val="0"/>
          <w:color w:val="5E6670"/>
          <w:sz w:val="16"/>
        </w:rPr>
        <w:t>Шаблон носит информационный характер и не является юридическим, градостроительным, архитектурным или инженерным заключением. Состав проектной документации, применимые нормы, согласования и расчёты определяются для конкретного объекта действующим законодательством, договором и квалифицированными специалистами.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930" w:right="1440" w:bottom="1037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76" w:lineRule="auto"/>
      <w:jc w:val="center"/>
    </w:pPr>
    <w:r>
      <w:rPr>
        <w:rFonts w:ascii="Calibri" w:hAnsi="Calibri" w:eastAsia="Calibri"/>
        <w:b w:val="0"/>
        <w:i w:val="0"/>
        <w:color w:val="5E6670"/>
        <w:sz w:val="16"/>
      </w:rPr>
      <w:t xml:space="preserve">raidocapital.ru  ·  ТЗ на проектирование отеля  ·  </w:t>
    </w:r>
    <w:r>
      <w:rPr>
        <w:rFonts w:ascii="Calibri" w:hAnsi="Calibri" w:eastAsia="Calibri"/>
        <w:b w:val="0"/>
        <w:i w:val="0"/>
        <w:color w:val="5E6670"/>
        <w:sz w:val="16"/>
      </w:rPr>
      <w:fldChar w:fldCharType="begin"/>
      <w:instrText xml:space="preserve"> PAGE 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76" w:lineRule="auto"/>
      <w:jc w:val="center"/>
    </w:pPr>
    <w:r>
      <w:rPr>
        <w:rFonts w:ascii="Calibri" w:hAnsi="Calibri" w:eastAsia="Calibri"/>
        <w:b/>
        <w:i w:val="0"/>
        <w:color w:val="C8102E"/>
        <w:sz w:val="16"/>
      </w:rPr>
      <w:t>RAIDO CAPITAL  ·  РАБОЧИЙ ШАБЛОН  ·  V1.0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 w:eastAsia="Calibri"/>
      <w:color w:val="14181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проектирование отеля</dc:title>
  <dc:subject>Рабочий шаблон для собственника, оператора и проектной команды</dc:subject>
  <dc:creator>Raido Capital</dc:creator>
  <cp:keywords>отель, гостиница, проектирование, техническое задание, функциональная программа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